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15E8" w:rsidRDefault="00C415E8" w:rsidP="00C415E8">
      <w:pPr>
        <w:suppressLineNumbers/>
        <w:rPr>
          <w:rFonts w:ascii="Arial" w:hAnsi="Arial"/>
          <w:rtl/>
        </w:rPr>
      </w:pPr>
    </w:p>
    <w:p w:rsidR="00C415E8" w:rsidRPr="00805B1F" w:rsidRDefault="00C415E8" w:rsidP="00C415E8">
      <w:pPr>
        <w:suppressLineNumbers/>
      </w:pPr>
      <w:r w:rsidRPr="00805B1F">
        <w:rPr>
          <w:rtl/>
        </w:rPr>
        <w:t xml:space="preserve"> </w:t>
      </w:r>
    </w:p>
    <w:tbl>
      <w:tblPr>
        <w:bidiVisual/>
        <w:tblW w:w="9365" w:type="dxa"/>
        <w:jc w:val="center"/>
        <w:tblLook w:val="04A0" w:firstRow="1" w:lastRow="0" w:firstColumn="1" w:lastColumn="0" w:noHBand="0" w:noVBand="1"/>
      </w:tblPr>
      <w:tblGrid>
        <w:gridCol w:w="9365"/>
      </w:tblGrid>
      <w:tr w:rsidR="00C415E8" w:rsidRPr="00805B1F" w:rsidTr="00C828B4">
        <w:trPr>
          <w:trHeight w:val="360"/>
          <w:jc w:val="center"/>
        </w:trPr>
        <w:tc>
          <w:tcPr>
            <w:tcW w:w="9365" w:type="dxa"/>
            <w:hideMark/>
          </w:tcPr>
          <w:p w:rsidR="00C415E8" w:rsidRPr="00805B1F" w:rsidRDefault="00C415E8" w:rsidP="00C828B4">
            <w:pPr>
              <w:suppressLineNumbers/>
              <w:ind w:left="319"/>
              <w:rPr>
                <w:b/>
                <w:bCs/>
              </w:rPr>
            </w:pPr>
            <w:r w:rsidRPr="00805B1F">
              <w:rPr>
                <w:b/>
                <w:bCs/>
                <w:rtl/>
              </w:rPr>
              <w:t>לפני כבוד ה</w:t>
            </w:r>
            <w:sdt>
              <w:sdtPr>
                <w:rPr>
                  <w:rtl/>
                </w:rPr>
                <w:alias w:val="165"/>
                <w:tag w:val="165"/>
                <w:id w:val="584732177"/>
                <w:text w:multiLine="1"/>
              </w:sdtPr>
              <w:sdtEndPr/>
              <w:sdtContent>
                <w:r>
                  <w:rPr>
                    <w:b/>
                    <w:bCs/>
                    <w:rtl/>
                  </w:rPr>
                  <w:t>שופט ארז שני</w:t>
                </w:r>
              </w:sdtContent>
            </w:sdt>
          </w:p>
        </w:tc>
      </w:tr>
    </w:tbl>
    <w:tbl>
      <w:tblPr>
        <w:tblStyle w:val="a7"/>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C415E8" w:rsidRPr="00805B1F" w:rsidTr="00C828B4">
        <w:tc>
          <w:tcPr>
            <w:tcW w:w="3246" w:type="dxa"/>
          </w:tcPr>
          <w:p w:rsidR="00C415E8" w:rsidRPr="00805B1F" w:rsidRDefault="00C415E8" w:rsidP="00C828B4">
            <w:pPr>
              <w:suppressLineNumbers/>
              <w:jc w:val="left"/>
              <w:rPr>
                <w:b/>
                <w:bCs/>
                <w:rtl/>
              </w:rPr>
            </w:pPr>
          </w:p>
          <w:p w:rsidR="00C415E8" w:rsidRPr="00805B1F" w:rsidRDefault="00C415E8" w:rsidP="00C828B4">
            <w:pPr>
              <w:suppressLineNumbers/>
              <w:jc w:val="left"/>
              <w:rPr>
                <w:b/>
                <w:bCs/>
                <w:rtl/>
              </w:rPr>
            </w:pPr>
            <w:r w:rsidRPr="00805B1F">
              <w:rPr>
                <w:b/>
                <w:bCs/>
                <w:rtl/>
              </w:rPr>
              <w:t>ה</w:t>
            </w:r>
            <w:sdt>
              <w:sdtPr>
                <w:rPr>
                  <w:b/>
                  <w:bCs/>
                  <w:rtl/>
                </w:rPr>
                <w:alias w:val="1264"/>
                <w:tag w:val="1264"/>
                <w:id w:val="748628538"/>
                <w:placeholder>
                  <w:docPart w:val="C3608695CB1F4636956DA7A3E4FD76C3"/>
                </w:placeholder>
                <w:text w:multiLine="1"/>
              </w:sdtPr>
              <w:sdtEndPr/>
              <w:sdtContent>
                <w:r>
                  <w:rPr>
                    <w:b/>
                    <w:bCs/>
                    <w:rtl/>
                  </w:rPr>
                  <w:t>תובע</w:t>
                </w:r>
                <w:r>
                  <w:rPr>
                    <w:rFonts w:hint="cs"/>
                    <w:b/>
                    <w:bCs/>
                    <w:rtl/>
                  </w:rPr>
                  <w:t>ת</w:t>
                </w:r>
              </w:sdtContent>
            </w:sdt>
          </w:p>
        </w:tc>
        <w:tc>
          <w:tcPr>
            <w:tcW w:w="5734" w:type="dxa"/>
          </w:tcPr>
          <w:p w:rsidR="00C415E8" w:rsidRPr="008424EA" w:rsidRDefault="00C415E8" w:rsidP="00C828B4">
            <w:pPr>
              <w:suppressLineNumbers/>
              <w:jc w:val="left"/>
              <w:rPr>
                <w:b/>
                <w:bCs/>
                <w:rtl/>
              </w:rPr>
            </w:pPr>
          </w:p>
          <w:p w:rsidR="00C415E8" w:rsidRPr="008424EA" w:rsidRDefault="00C415E8" w:rsidP="00C415E8">
            <w:pPr>
              <w:suppressLineNumbers/>
              <w:jc w:val="left"/>
            </w:pPr>
            <w:r w:rsidRPr="008424EA">
              <w:rPr>
                <w:b/>
                <w:bCs/>
                <w:rtl/>
              </w:rPr>
              <w:t xml:space="preserve"> </w:t>
            </w:r>
            <w:sdt>
              <w:sdtPr>
                <w:rPr>
                  <w:b/>
                  <w:bCs/>
                  <w:rtl/>
                </w:rPr>
                <w:alias w:val="825"/>
                <w:tag w:val="825"/>
                <w:id w:val="-1404140937"/>
                <w:placeholder>
                  <w:docPart w:val="8565EDC092434ABC827FFAA7092C2CEB"/>
                </w:placeholder>
                <w:text w:multiLine="1"/>
              </w:sdtPr>
              <w:sdtEndPr/>
              <w:sdtContent>
                <w:r>
                  <w:rPr>
                    <w:b/>
                    <w:bCs/>
                    <w:rtl/>
                  </w:rPr>
                  <w:t>א</w:t>
                </w:r>
                <w:r>
                  <w:rPr>
                    <w:rFonts w:hint="cs"/>
                    <w:b/>
                    <w:bCs/>
                    <w:rtl/>
                  </w:rPr>
                  <w:t>.</w:t>
                </w:r>
                <w:r>
                  <w:rPr>
                    <w:b/>
                    <w:bCs/>
                    <w:rtl/>
                  </w:rPr>
                  <w:t xml:space="preserve"> צ</w:t>
                </w:r>
                <w:r>
                  <w:rPr>
                    <w:rFonts w:hint="cs"/>
                    <w:b/>
                    <w:bCs/>
                    <w:rtl/>
                  </w:rPr>
                  <w:t>.</w:t>
                </w:r>
              </w:sdtContent>
            </w:sdt>
          </w:p>
          <w:p w:rsidR="00C415E8" w:rsidRPr="008424EA" w:rsidRDefault="00C415E8" w:rsidP="00C828B4">
            <w:pPr>
              <w:suppressLineNumbers/>
              <w:jc w:val="left"/>
              <w:rPr>
                <w:b/>
                <w:bCs/>
                <w:rtl/>
              </w:rPr>
            </w:pPr>
          </w:p>
        </w:tc>
      </w:tr>
      <w:tr w:rsidR="00C415E8" w:rsidRPr="00805B1F" w:rsidTr="00C828B4">
        <w:tc>
          <w:tcPr>
            <w:tcW w:w="8980" w:type="dxa"/>
            <w:gridSpan w:val="2"/>
          </w:tcPr>
          <w:p w:rsidR="00C415E8" w:rsidRPr="00805B1F" w:rsidRDefault="00C415E8" w:rsidP="00C828B4">
            <w:pPr>
              <w:suppressLineNumbers/>
              <w:jc w:val="left"/>
              <w:rPr>
                <w:b/>
                <w:bCs/>
                <w:rtl/>
              </w:rPr>
            </w:pPr>
          </w:p>
          <w:p w:rsidR="00C415E8" w:rsidRPr="00805B1F" w:rsidRDefault="00C415E8" w:rsidP="00C828B4">
            <w:pPr>
              <w:suppressLineNumbers/>
              <w:jc w:val="center"/>
              <w:rPr>
                <w:b/>
                <w:bCs/>
                <w:rtl/>
              </w:rPr>
            </w:pPr>
            <w:r w:rsidRPr="00805B1F">
              <w:rPr>
                <w:b/>
                <w:bCs/>
                <w:rtl/>
              </w:rPr>
              <w:t>נגד</w:t>
            </w:r>
          </w:p>
          <w:p w:rsidR="00C415E8" w:rsidRPr="00805B1F" w:rsidRDefault="00C415E8" w:rsidP="00C828B4">
            <w:pPr>
              <w:suppressLineNumbers/>
              <w:jc w:val="left"/>
              <w:rPr>
                <w:b/>
                <w:bCs/>
                <w:rtl/>
              </w:rPr>
            </w:pPr>
          </w:p>
        </w:tc>
      </w:tr>
      <w:tr w:rsidR="00C415E8" w:rsidRPr="00805B1F" w:rsidTr="00C828B4">
        <w:trPr>
          <w:trHeight w:val="740"/>
        </w:trPr>
        <w:tc>
          <w:tcPr>
            <w:tcW w:w="3246" w:type="dxa"/>
            <w:hideMark/>
          </w:tcPr>
          <w:p w:rsidR="00C415E8" w:rsidRPr="00805B1F" w:rsidRDefault="00C415E8" w:rsidP="00C828B4">
            <w:pPr>
              <w:suppressLineNumbers/>
              <w:jc w:val="left"/>
              <w:rPr>
                <w:b/>
                <w:bCs/>
                <w:rtl/>
              </w:rPr>
            </w:pPr>
            <w:r w:rsidRPr="00805B1F">
              <w:rPr>
                <w:b/>
                <w:bCs/>
                <w:rtl/>
              </w:rPr>
              <w:t>ה</w:t>
            </w:r>
            <w:sdt>
              <w:sdtPr>
                <w:rPr>
                  <w:b/>
                  <w:bCs/>
                  <w:rtl/>
                </w:rPr>
                <w:alias w:val="1265"/>
                <w:tag w:val="1265"/>
                <w:id w:val="15438151"/>
                <w:text/>
              </w:sdtPr>
              <w:sdtEndPr/>
              <w:sdtContent>
                <w:r>
                  <w:rPr>
                    <w:b/>
                    <w:bCs/>
                    <w:rtl/>
                  </w:rPr>
                  <w:t>נתבע</w:t>
                </w:r>
              </w:sdtContent>
            </w:sdt>
          </w:p>
        </w:tc>
        <w:tc>
          <w:tcPr>
            <w:tcW w:w="5734" w:type="dxa"/>
            <w:hideMark/>
          </w:tcPr>
          <w:p w:rsidR="00C415E8" w:rsidRPr="00805B1F" w:rsidRDefault="00C415E8" w:rsidP="00C415E8">
            <w:pPr>
              <w:suppressLineNumbers/>
              <w:jc w:val="left"/>
              <w:rPr>
                <w:b/>
                <w:bCs/>
                <w:rtl/>
              </w:rPr>
            </w:pPr>
            <w:r w:rsidRPr="00805B1F">
              <w:rPr>
                <w:b/>
                <w:bCs/>
                <w:rtl/>
              </w:rPr>
              <w:t xml:space="preserve"> </w:t>
            </w:r>
            <w:r>
              <w:rPr>
                <w:rFonts w:hint="cs"/>
                <w:b/>
                <w:bCs/>
                <w:rtl/>
              </w:rPr>
              <w:t xml:space="preserve">ר. צ. </w:t>
            </w:r>
          </w:p>
        </w:tc>
      </w:tr>
    </w:tbl>
    <w:p w:rsidR="00C415E8" w:rsidRPr="00620B31" w:rsidRDefault="00C415E8" w:rsidP="00C415E8">
      <w:pPr>
        <w:suppressLineNumbers/>
        <w:rPr>
          <w:b/>
          <w:bCs/>
          <w:rtl/>
        </w:rPr>
      </w:pPr>
    </w:p>
    <w:p w:rsidR="00C415E8" w:rsidRDefault="00C415E8" w:rsidP="00C415E8">
      <w:pPr>
        <w:jc w:val="both"/>
        <w:rPr>
          <w:sz w:val="6"/>
          <w:szCs w:val="6"/>
          <w:rtl/>
        </w:rPr>
      </w:pPr>
      <w:r>
        <w:rPr>
          <w:sz w:val="6"/>
          <w:szCs w:val="6"/>
          <w:rtl/>
        </w:rPr>
        <w:t>&lt;#2#&gt;</w:t>
      </w:r>
    </w:p>
    <w:p w:rsidR="00C415E8" w:rsidRDefault="00C415E8" w:rsidP="00C415E8">
      <w:pPr>
        <w:pStyle w:val="12"/>
        <w:spacing w:line="360" w:lineRule="auto"/>
        <w:rPr>
          <w:rtl/>
        </w:rPr>
      </w:pPr>
      <w:r>
        <w:rPr>
          <w:rFonts w:hint="cs"/>
          <w:rtl/>
        </w:rPr>
        <w:t>נוכחים:</w:t>
      </w:r>
    </w:p>
    <w:p w:rsidR="00C415E8" w:rsidRDefault="00C415E8" w:rsidP="00C415E8">
      <w:pPr>
        <w:pStyle w:val="12"/>
        <w:spacing w:line="360" w:lineRule="auto"/>
        <w:rPr>
          <w:b w:val="0"/>
          <w:bCs w:val="0"/>
          <w:u w:val="none"/>
          <w:rtl/>
        </w:rPr>
      </w:pPr>
      <w:r>
        <w:rPr>
          <w:rFonts w:hint="cs"/>
          <w:b w:val="0"/>
          <w:bCs w:val="0"/>
          <w:u w:val="none"/>
          <w:rtl/>
        </w:rPr>
        <w:t xml:space="preserve">התובעת ובאת כוחה </w:t>
      </w:r>
      <w:r>
        <w:rPr>
          <w:b w:val="0"/>
          <w:bCs w:val="0"/>
          <w:u w:val="none"/>
          <w:rtl/>
        </w:rPr>
        <w:t>–</w:t>
      </w:r>
      <w:r>
        <w:rPr>
          <w:rFonts w:hint="cs"/>
          <w:b w:val="0"/>
          <w:bCs w:val="0"/>
          <w:u w:val="none"/>
          <w:rtl/>
        </w:rPr>
        <w:t xml:space="preserve"> עו"ד שירי בקשט</w:t>
      </w:r>
    </w:p>
    <w:p w:rsidR="00C415E8" w:rsidRDefault="00C415E8" w:rsidP="00C415E8">
      <w:pPr>
        <w:pStyle w:val="12"/>
        <w:rPr>
          <w:b w:val="0"/>
          <w:bCs w:val="0"/>
          <w:u w:val="none"/>
          <w:rtl/>
        </w:rPr>
      </w:pPr>
      <w:r>
        <w:rPr>
          <w:rFonts w:hint="cs"/>
          <w:b w:val="0"/>
          <w:bCs w:val="0"/>
          <w:u w:val="none"/>
          <w:rtl/>
        </w:rPr>
        <w:t>הנתבע בעצמו</w:t>
      </w:r>
    </w:p>
    <w:p w:rsidR="00C415E8" w:rsidRDefault="00C415E8" w:rsidP="00C415E8">
      <w:pPr>
        <w:pStyle w:val="12"/>
        <w:jc w:val="center"/>
        <w:rPr>
          <w:sz w:val="32"/>
          <w:szCs w:val="32"/>
          <w:rtl/>
        </w:rPr>
      </w:pPr>
    </w:p>
    <w:p w:rsidR="00C415E8" w:rsidRDefault="00C415E8" w:rsidP="00C415E8">
      <w:pPr>
        <w:pStyle w:val="12"/>
        <w:jc w:val="center"/>
        <w:rPr>
          <w:sz w:val="32"/>
          <w:szCs w:val="32"/>
          <w:rtl/>
        </w:rPr>
      </w:pPr>
    </w:p>
    <w:p w:rsidR="00C415E8" w:rsidRPr="00C415E8" w:rsidRDefault="00C415E8" w:rsidP="00C415E8">
      <w:pPr>
        <w:spacing w:line="360" w:lineRule="auto"/>
        <w:jc w:val="center"/>
        <w:rPr>
          <w:rFonts w:ascii="Arial" w:hAnsi="Arial"/>
          <w:b/>
          <w:bCs/>
          <w:sz w:val="32"/>
          <w:szCs w:val="32"/>
          <w:u w:val="single"/>
          <w:rtl/>
        </w:rPr>
      </w:pPr>
      <w:r w:rsidRPr="00C415E8">
        <w:rPr>
          <w:rFonts w:ascii="Arial" w:hAnsi="Arial" w:hint="cs"/>
          <w:b/>
          <w:bCs/>
          <w:sz w:val="32"/>
          <w:szCs w:val="32"/>
          <w:u w:val="single"/>
          <w:rtl/>
        </w:rPr>
        <w:t>פסק דין</w:t>
      </w:r>
    </w:p>
    <w:p w:rsidR="00C415E8" w:rsidRDefault="00C415E8" w:rsidP="00C415E8">
      <w:pPr>
        <w:pStyle w:val="12"/>
        <w:jc w:val="center"/>
        <w:rPr>
          <w:sz w:val="32"/>
          <w:szCs w:val="32"/>
        </w:rPr>
      </w:pPr>
      <w:r>
        <w:rPr>
          <w:rFonts w:hint="cs"/>
          <w:sz w:val="32"/>
          <w:szCs w:val="32"/>
          <w:rtl/>
        </w:rPr>
        <w:t>(עותק המותר בפרסום)</w:t>
      </w:r>
    </w:p>
    <w:p w:rsidR="00C415E8" w:rsidRDefault="00C415E8" w:rsidP="00C415E8">
      <w:pPr>
        <w:spacing w:line="360" w:lineRule="auto"/>
        <w:jc w:val="both"/>
        <w:rPr>
          <w:rtl/>
        </w:rPr>
      </w:pPr>
    </w:p>
    <w:p w:rsidR="00C415E8" w:rsidRDefault="00C415E8" w:rsidP="00C415E8">
      <w:pPr>
        <w:pStyle w:val="a9"/>
        <w:numPr>
          <w:ilvl w:val="0"/>
          <w:numId w:val="1"/>
        </w:numPr>
        <w:spacing w:line="360" w:lineRule="auto"/>
        <w:jc w:val="both"/>
      </w:pPr>
      <w:r>
        <w:rPr>
          <w:rFonts w:hint="cs"/>
          <w:rtl/>
        </w:rPr>
        <w:t>אקדים ואומר כי העובדה שהתובעת מיוצגת על ידי הסיוע המשפטי, מנגנון חשוב מאין כמותו, אין משמע אלא שמימון הייצוג שלה נעשה על ידי הציבור ואין בכך לשנות כהוא זה לעניין פסיקת הוצאות. העובדה שפלוני מיוצג על ידי הסיוע המשפטי אין משמעה שאין הוא יכול להתחייב להוצאות והעובדה שפלוני מיוצג כאמור אין משמעה שהצד שכנגד "מרוויח" מכך.</w:t>
      </w:r>
    </w:p>
    <w:p w:rsidR="00C415E8" w:rsidRDefault="00C415E8" w:rsidP="00C415E8">
      <w:pPr>
        <w:pStyle w:val="a9"/>
        <w:spacing w:line="360" w:lineRule="auto"/>
        <w:jc w:val="both"/>
      </w:pPr>
    </w:p>
    <w:p w:rsidR="00C415E8" w:rsidRDefault="00C415E8" w:rsidP="00C415E8">
      <w:pPr>
        <w:pStyle w:val="a9"/>
        <w:numPr>
          <w:ilvl w:val="0"/>
          <w:numId w:val="1"/>
        </w:numPr>
        <w:spacing w:line="360" w:lineRule="auto"/>
        <w:jc w:val="both"/>
      </w:pPr>
      <w:r>
        <w:rPr>
          <w:rFonts w:hint="cs"/>
          <w:rtl/>
        </w:rPr>
        <w:t>הימים ימי מלחמה והעובדה שמתנהלת מלחמה חייבת אותנו האזרחים לאחריות אישית מוגברת, קל וחומר שמלחמה אינה הזדמנות לרשעות, להתחכמות או להתנהגות פוגענית. ההפך הוא הנכון.</w:t>
      </w:r>
    </w:p>
    <w:p w:rsidR="00C415E8" w:rsidRDefault="00C415E8" w:rsidP="00C415E8">
      <w:pPr>
        <w:pStyle w:val="a9"/>
        <w:rPr>
          <w:rtl/>
        </w:rPr>
      </w:pPr>
    </w:p>
    <w:p w:rsidR="00C415E8" w:rsidRDefault="00C415E8" w:rsidP="00C415E8">
      <w:pPr>
        <w:pStyle w:val="a9"/>
        <w:spacing w:line="360" w:lineRule="auto"/>
        <w:jc w:val="both"/>
      </w:pPr>
    </w:p>
    <w:p w:rsidR="00C415E8" w:rsidRDefault="00C415E8" w:rsidP="00C415E8">
      <w:pPr>
        <w:pStyle w:val="a9"/>
        <w:numPr>
          <w:ilvl w:val="0"/>
          <w:numId w:val="1"/>
        </w:numPr>
        <w:spacing w:line="360" w:lineRule="auto"/>
        <w:jc w:val="both"/>
      </w:pPr>
      <w:r>
        <w:rPr>
          <w:rFonts w:hint="cs"/>
          <w:rtl/>
        </w:rPr>
        <w:t>גם אם יאמר הנתבע ש"איננו מבין" אזי כבר בעבר נאלצתי להתערב, שעה שהנתבע הפר פסק דין לעניין זמני שהות, הופיע בעיר המגורים ובמוסדות החינוך בבחינת הוא ואפסו עוד.</w:t>
      </w:r>
    </w:p>
    <w:p w:rsidR="00C415E8" w:rsidRDefault="00C415E8" w:rsidP="00C415E8">
      <w:pPr>
        <w:pStyle w:val="a9"/>
        <w:spacing w:line="360" w:lineRule="auto"/>
        <w:jc w:val="both"/>
      </w:pPr>
    </w:p>
    <w:p w:rsidR="00C415E8" w:rsidRDefault="00C415E8" w:rsidP="00C415E8">
      <w:pPr>
        <w:pStyle w:val="a9"/>
        <w:numPr>
          <w:ilvl w:val="0"/>
          <w:numId w:val="1"/>
        </w:numPr>
        <w:spacing w:line="360" w:lineRule="auto"/>
        <w:jc w:val="both"/>
      </w:pPr>
      <w:r>
        <w:rPr>
          <w:rFonts w:hint="cs"/>
          <w:rtl/>
        </w:rPr>
        <w:t>כאשר טוען הנתבע להרחקתו מן הנתבעת אין מכוון אלא לאותה הפרת פסק דין שביצע, כך שאין הוא יכול לומר שלא ידע הוא שאסור לו להפר את זמני השהות וכי "לא הבין".</w:t>
      </w:r>
    </w:p>
    <w:p w:rsidR="00C415E8" w:rsidRDefault="00C415E8" w:rsidP="00C415E8">
      <w:pPr>
        <w:pStyle w:val="a9"/>
        <w:rPr>
          <w:rtl/>
        </w:rPr>
      </w:pPr>
    </w:p>
    <w:p w:rsidR="00C415E8" w:rsidRDefault="00C415E8" w:rsidP="00C415E8">
      <w:pPr>
        <w:pStyle w:val="a9"/>
        <w:spacing w:line="360" w:lineRule="auto"/>
        <w:jc w:val="both"/>
      </w:pPr>
    </w:p>
    <w:p w:rsidR="00C415E8" w:rsidRDefault="00C415E8" w:rsidP="00C415E8">
      <w:pPr>
        <w:pStyle w:val="a9"/>
        <w:numPr>
          <w:ilvl w:val="0"/>
          <w:numId w:val="1"/>
        </w:numPr>
        <w:spacing w:line="360" w:lineRule="auto"/>
        <w:jc w:val="both"/>
      </w:pPr>
      <w:r>
        <w:rPr>
          <w:rFonts w:hint="cs"/>
          <w:rtl/>
        </w:rPr>
        <w:lastRenderedPageBreak/>
        <w:t>עם פרוץ המלחמה נפגעה עיר מגוריהם של התובעת והבנות, שדרות, פגיעה קשה. הקרב ההירואי שהתנהל במשטרת שדרות ובסביבותיה, כמות המטחים שניתחה על העיר והפגיעה בתושביה הפכו פצע לאומי מדמם, חלק מפצע רחב יותר.</w:t>
      </w:r>
    </w:p>
    <w:p w:rsidR="00C415E8" w:rsidRDefault="00C415E8" w:rsidP="00C415E8">
      <w:pPr>
        <w:pStyle w:val="a9"/>
        <w:spacing w:line="360" w:lineRule="auto"/>
        <w:jc w:val="both"/>
      </w:pPr>
    </w:p>
    <w:p w:rsidR="00C415E8" w:rsidRDefault="00C415E8" w:rsidP="00C415E8">
      <w:pPr>
        <w:pStyle w:val="a9"/>
        <w:numPr>
          <w:ilvl w:val="0"/>
          <w:numId w:val="1"/>
        </w:numPr>
        <w:spacing w:line="360" w:lineRule="auto"/>
        <w:jc w:val="both"/>
      </w:pPr>
      <w:r>
        <w:rPr>
          <w:rFonts w:hint="cs"/>
          <w:rtl/>
        </w:rPr>
        <w:t>צריך אדם לקושי לב מיוחד כדי להתעמר דווקא במי ששרד מן התופת.</w:t>
      </w:r>
    </w:p>
    <w:p w:rsidR="00C415E8" w:rsidRDefault="00C415E8" w:rsidP="00C415E8">
      <w:pPr>
        <w:pStyle w:val="a9"/>
        <w:rPr>
          <w:rtl/>
        </w:rPr>
      </w:pPr>
    </w:p>
    <w:p w:rsidR="00C415E8" w:rsidRDefault="00C415E8" w:rsidP="00C415E8">
      <w:pPr>
        <w:pStyle w:val="a9"/>
        <w:spacing w:line="360" w:lineRule="auto"/>
        <w:jc w:val="both"/>
      </w:pPr>
    </w:p>
    <w:p w:rsidR="00C415E8" w:rsidRDefault="00C415E8" w:rsidP="00C415E8">
      <w:pPr>
        <w:pStyle w:val="a9"/>
        <w:numPr>
          <w:ilvl w:val="0"/>
          <w:numId w:val="1"/>
        </w:numPr>
        <w:spacing w:line="360" w:lineRule="auto"/>
        <w:jc w:val="both"/>
      </w:pPr>
      <w:r>
        <w:rPr>
          <w:rFonts w:hint="cs"/>
          <w:rtl/>
        </w:rPr>
        <w:t>התובעת פונתה עם הבנות למלון בים המלח יחד עם כל תושבי העיר שהסכימו להתפנות ואשר שרדו, וניסיונו של הנתבע להציג אותה כמי שנעלמה, התחמקה וכו' הוא כאמור בעיניי רשעות גרידא. כך או אחרת ברור שהנתבע ידע היטב שתושבי שדרות פונו, לאן פונו ולראיה שלא בזמני השהות צץ והופיע במלון ביום ה', ה-19.10.23, וכפי שעשה בעבר הבליט עצמו, חולל את שחולל, רק על מנת לשוב ביום המחרת כדי לקבל זמני שהות אשר ניתנו.</w:t>
      </w:r>
    </w:p>
    <w:p w:rsidR="00C415E8" w:rsidRDefault="00C415E8" w:rsidP="00C415E8">
      <w:pPr>
        <w:pStyle w:val="a9"/>
        <w:spacing w:line="360" w:lineRule="auto"/>
        <w:jc w:val="both"/>
      </w:pPr>
    </w:p>
    <w:p w:rsidR="00C415E8" w:rsidRDefault="00C415E8" w:rsidP="00C415E8">
      <w:pPr>
        <w:pStyle w:val="a9"/>
        <w:numPr>
          <w:ilvl w:val="0"/>
          <w:numId w:val="1"/>
        </w:numPr>
        <w:spacing w:line="360" w:lineRule="auto"/>
        <w:jc w:val="both"/>
      </w:pPr>
      <w:r>
        <w:rPr>
          <w:rFonts w:hint="cs"/>
          <w:rtl/>
        </w:rPr>
        <w:t>למד אני מההופעה באותו יום ה' שמראש התכוון הנתבע לנצל את המצב על מנת להכביד ולהקשות.</w:t>
      </w:r>
    </w:p>
    <w:p w:rsidR="00C415E8" w:rsidRDefault="00C415E8" w:rsidP="00C415E8">
      <w:pPr>
        <w:pStyle w:val="a9"/>
        <w:rPr>
          <w:rtl/>
        </w:rPr>
      </w:pPr>
    </w:p>
    <w:p w:rsidR="00C415E8" w:rsidRDefault="00C415E8" w:rsidP="00C415E8">
      <w:pPr>
        <w:pStyle w:val="a9"/>
        <w:spacing w:line="360" w:lineRule="auto"/>
        <w:jc w:val="both"/>
      </w:pPr>
    </w:p>
    <w:p w:rsidR="00C415E8" w:rsidRDefault="00C415E8" w:rsidP="00C415E8">
      <w:pPr>
        <w:pStyle w:val="a9"/>
        <w:numPr>
          <w:ilvl w:val="0"/>
          <w:numId w:val="1"/>
        </w:numPr>
        <w:spacing w:line="360" w:lineRule="auto"/>
        <w:jc w:val="both"/>
      </w:pPr>
      <w:r>
        <w:rPr>
          <w:rFonts w:hint="cs"/>
          <w:rtl/>
        </w:rPr>
        <w:t>איני נותן שום אמון בגרסת הנתבע כי הייתה הסכמה שייקח את הבנות ביום ה' או כי ייסע איתן לאילת, מה שלא ביצע לבסוף. הוא עצמו אומר שההסכמה הייתה עם אחותה של התובעת וזו חזרה בה לטענתו. כך או אחרת, הנתבע לא החזיר את הבנות בתום זמני השהות למרות שידע היכן שוהה האם והבנות במלון בים המלח. למה לא החזיר את הבנות? לא שמעתי שום הסבר שיש בו היגיון כלשהו או במילותיו של הנתבע, "אינני טלית".</w:t>
      </w:r>
    </w:p>
    <w:p w:rsidR="00C415E8" w:rsidRDefault="00C415E8" w:rsidP="00C415E8">
      <w:pPr>
        <w:pStyle w:val="a9"/>
        <w:spacing w:line="360" w:lineRule="auto"/>
        <w:jc w:val="both"/>
      </w:pPr>
    </w:p>
    <w:p w:rsidR="00C415E8" w:rsidRDefault="00C415E8" w:rsidP="00C415E8">
      <w:pPr>
        <w:pStyle w:val="a9"/>
        <w:numPr>
          <w:ilvl w:val="0"/>
          <w:numId w:val="1"/>
        </w:numPr>
        <w:spacing w:line="360" w:lineRule="auto"/>
        <w:jc w:val="both"/>
      </w:pPr>
      <w:r>
        <w:rPr>
          <w:rFonts w:hint="cs"/>
          <w:rtl/>
        </w:rPr>
        <w:t>הנתבע מתרץ את מעשיו בכך שהתובעת לא ענתה לו לטלפון כי איננה נוהגת לענות לו, אך ברור גם מדברי הנתבע שהודעה לא טרח הוא לשלוח ואינני בטוח שהוא ממש ניסה להתקשר.</w:t>
      </w:r>
    </w:p>
    <w:p w:rsidR="00C415E8" w:rsidRDefault="00C415E8" w:rsidP="00C415E8">
      <w:pPr>
        <w:pStyle w:val="a9"/>
        <w:rPr>
          <w:rtl/>
        </w:rPr>
      </w:pPr>
    </w:p>
    <w:p w:rsidR="00C415E8" w:rsidRDefault="00C415E8" w:rsidP="00C415E8">
      <w:pPr>
        <w:pStyle w:val="a9"/>
        <w:spacing w:line="360" w:lineRule="auto"/>
        <w:jc w:val="both"/>
      </w:pPr>
    </w:p>
    <w:p w:rsidR="00C415E8" w:rsidRDefault="00C415E8" w:rsidP="00C415E8">
      <w:pPr>
        <w:pStyle w:val="a9"/>
        <w:numPr>
          <w:ilvl w:val="0"/>
          <w:numId w:val="1"/>
        </w:numPr>
        <w:spacing w:line="360" w:lineRule="auto"/>
        <w:jc w:val="both"/>
      </w:pPr>
      <w:r>
        <w:rPr>
          <w:rFonts w:hint="cs"/>
          <w:rtl/>
        </w:rPr>
        <w:t>הבה נאמר את הדברים כפשוטם. הנתבע פשוט נטל את הבנות ולא החזירן אלא משהתערבה משטרת ישראל מכוח שתי החלטות שלי. לו רצה הנתבע לקיים את פסק הדין ולא להרע או להכביד בזדון, מן הסתם היה מחזיר את הבנות כפי שעשה רק ביום ד' אחרי התערבות המשטרה למלון בים המלח או למצער שולח הודעה על העיכוב אם לא לתובעת, לפחות לאחותה.</w:t>
      </w:r>
    </w:p>
    <w:p w:rsidR="00C415E8" w:rsidRDefault="00C415E8" w:rsidP="00C415E8">
      <w:pPr>
        <w:pStyle w:val="a9"/>
        <w:spacing w:line="360" w:lineRule="auto"/>
        <w:jc w:val="both"/>
      </w:pPr>
    </w:p>
    <w:p w:rsidR="00C415E8" w:rsidRDefault="00C415E8" w:rsidP="00C415E8">
      <w:pPr>
        <w:pStyle w:val="a9"/>
        <w:numPr>
          <w:ilvl w:val="0"/>
          <w:numId w:val="1"/>
        </w:numPr>
        <w:spacing w:line="360" w:lineRule="auto"/>
        <w:jc w:val="both"/>
      </w:pPr>
      <w:r>
        <w:rPr>
          <w:rFonts w:hint="cs"/>
          <w:rtl/>
        </w:rPr>
        <w:t>נכון שבמשפט האזרחי אין אנו משתמשים בביטוי בנסיבות מחמירות, אלא שכאן נאלצה התובעת בשעת מצוקה מיוחדת כשאין לה אפילו תחנת משטרה לפנות אליה בשדרות, לפנות לבית המשפט, לבקש מעורבות משטרתית וכל זאת בשעת מצוקה. אם רצה הנתבע לפגוע ולפצוע את התובעת צלחה דרכו.</w:t>
      </w:r>
    </w:p>
    <w:p w:rsidR="00C415E8" w:rsidRDefault="00C415E8" w:rsidP="00C415E8">
      <w:pPr>
        <w:pStyle w:val="a9"/>
        <w:rPr>
          <w:rtl/>
        </w:rPr>
      </w:pPr>
    </w:p>
    <w:p w:rsidR="00C415E8" w:rsidRDefault="00C415E8" w:rsidP="00C415E8">
      <w:pPr>
        <w:pStyle w:val="a9"/>
        <w:spacing w:line="360" w:lineRule="auto"/>
        <w:jc w:val="both"/>
      </w:pPr>
    </w:p>
    <w:p w:rsidR="00C415E8" w:rsidRDefault="00C415E8" w:rsidP="00C415E8">
      <w:pPr>
        <w:pStyle w:val="a9"/>
        <w:numPr>
          <w:ilvl w:val="0"/>
          <w:numId w:val="1"/>
        </w:numPr>
        <w:spacing w:line="360" w:lineRule="auto"/>
        <w:jc w:val="both"/>
      </w:pPr>
      <w:r>
        <w:rPr>
          <w:rFonts w:hint="cs"/>
          <w:rtl/>
        </w:rPr>
        <w:t>למען האמת, רשעות גרידא אינה זוכה לסבלנות לא בימי מלחמה ולא בימי שלום ומבחינתי הנתבע הוא "שור מועד" החוזר על מעשיו שוב ושוב.</w:t>
      </w:r>
    </w:p>
    <w:p w:rsidR="00C415E8" w:rsidRDefault="00C415E8" w:rsidP="00C415E8">
      <w:pPr>
        <w:pStyle w:val="a9"/>
        <w:spacing w:line="360" w:lineRule="auto"/>
        <w:jc w:val="both"/>
      </w:pPr>
    </w:p>
    <w:p w:rsidR="00C415E8" w:rsidRDefault="00C415E8" w:rsidP="00C415E8">
      <w:pPr>
        <w:pStyle w:val="a9"/>
        <w:numPr>
          <w:ilvl w:val="0"/>
          <w:numId w:val="1"/>
        </w:numPr>
        <w:spacing w:line="360" w:lineRule="auto"/>
        <w:jc w:val="both"/>
      </w:pPr>
      <w:r>
        <w:rPr>
          <w:rFonts w:hint="cs"/>
          <w:rtl/>
        </w:rPr>
        <w:t>הואיל וכך, אני מורה כי במהלך 45 הימים הקרובים יופסקו זמני השהות לבל יחזור הנתבע לתעלוליו.</w:t>
      </w:r>
    </w:p>
    <w:p w:rsidR="00C415E8" w:rsidRDefault="00C415E8" w:rsidP="00C415E8">
      <w:pPr>
        <w:pStyle w:val="a9"/>
        <w:rPr>
          <w:rtl/>
        </w:rPr>
      </w:pPr>
    </w:p>
    <w:p w:rsidR="00C415E8" w:rsidRDefault="00C415E8" w:rsidP="00C415E8">
      <w:pPr>
        <w:pStyle w:val="a9"/>
        <w:spacing w:line="360" w:lineRule="auto"/>
        <w:jc w:val="both"/>
      </w:pPr>
    </w:p>
    <w:p w:rsidR="00C415E8" w:rsidRDefault="00C415E8" w:rsidP="00C415E8">
      <w:pPr>
        <w:pStyle w:val="a9"/>
        <w:numPr>
          <w:ilvl w:val="0"/>
          <w:numId w:val="1"/>
        </w:numPr>
        <w:spacing w:line="360" w:lineRule="auto"/>
        <w:jc w:val="both"/>
      </w:pPr>
      <w:r>
        <w:rPr>
          <w:rFonts w:hint="cs"/>
          <w:rtl/>
        </w:rPr>
        <w:t>בנוסף, לכשיתחדשו זמני השהות, כל איחור בהחזרת הבנות העולה על 10 דקות יחייב את הנתבע בתשלום לתובעת בסך 1,500 ₪ לכל יום או חלק מיום.</w:t>
      </w:r>
    </w:p>
    <w:p w:rsidR="00C415E8" w:rsidRDefault="00C415E8" w:rsidP="00C415E8">
      <w:pPr>
        <w:pStyle w:val="a9"/>
        <w:spacing w:line="360" w:lineRule="auto"/>
        <w:jc w:val="both"/>
      </w:pPr>
    </w:p>
    <w:p w:rsidR="00C415E8" w:rsidRDefault="00C415E8" w:rsidP="00C415E8">
      <w:pPr>
        <w:pStyle w:val="a9"/>
        <w:numPr>
          <w:ilvl w:val="0"/>
          <w:numId w:val="1"/>
        </w:numPr>
        <w:spacing w:line="360" w:lineRule="auto"/>
        <w:jc w:val="both"/>
      </w:pPr>
      <w:r>
        <w:rPr>
          <w:rFonts w:hint="cs"/>
          <w:rtl/>
        </w:rPr>
        <w:t>בשל התנהגותו ולמען ידעו הרבים יישא הנתבע בהוצאות לטובת הסיוע המשפטי בסך 10,000 ₪.</w:t>
      </w:r>
    </w:p>
    <w:p w:rsidR="00C415E8" w:rsidRDefault="00C415E8" w:rsidP="00C415E8">
      <w:pPr>
        <w:pStyle w:val="a9"/>
        <w:rPr>
          <w:rtl/>
        </w:rPr>
      </w:pPr>
    </w:p>
    <w:p w:rsidR="00C415E8" w:rsidRDefault="00C415E8" w:rsidP="00C415E8">
      <w:pPr>
        <w:pStyle w:val="a9"/>
        <w:spacing w:line="360" w:lineRule="auto"/>
        <w:jc w:val="both"/>
      </w:pPr>
    </w:p>
    <w:p w:rsidR="00C415E8" w:rsidRDefault="00C415E8" w:rsidP="00C415E8">
      <w:pPr>
        <w:pStyle w:val="a9"/>
        <w:numPr>
          <w:ilvl w:val="0"/>
          <w:numId w:val="1"/>
        </w:numPr>
        <w:spacing w:line="360" w:lineRule="auto"/>
        <w:jc w:val="both"/>
      </w:pPr>
      <w:r>
        <w:rPr>
          <w:rFonts w:hint="cs"/>
          <w:rtl/>
        </w:rPr>
        <w:t>ניתן היתר לפרסם פסק דין זה ללא פרט מזהה כלשהו אודות הצדדים.</w:t>
      </w:r>
    </w:p>
    <w:p w:rsidR="00C415E8" w:rsidRDefault="00C415E8" w:rsidP="00C415E8">
      <w:pPr>
        <w:pStyle w:val="a9"/>
        <w:numPr>
          <w:ilvl w:val="0"/>
          <w:numId w:val="1"/>
        </w:numPr>
        <w:spacing w:line="360" w:lineRule="auto"/>
        <w:jc w:val="both"/>
      </w:pPr>
    </w:p>
    <w:p w:rsidR="00C415E8" w:rsidRDefault="00C415E8" w:rsidP="00C415E8">
      <w:pPr>
        <w:pStyle w:val="a9"/>
        <w:numPr>
          <w:ilvl w:val="0"/>
          <w:numId w:val="1"/>
        </w:numPr>
        <w:spacing w:line="360" w:lineRule="auto"/>
        <w:jc w:val="both"/>
        <w:rPr>
          <w:rtl/>
        </w:rPr>
      </w:pPr>
      <w:r>
        <w:rPr>
          <w:rFonts w:hint="cs"/>
          <w:b/>
          <w:bCs/>
          <w:u w:val="single"/>
          <w:rtl/>
        </w:rPr>
        <w:t>המזכירות תסגור את התיק.</w:t>
      </w:r>
    </w:p>
    <w:p w:rsidR="00C415E8" w:rsidRDefault="00C415E8" w:rsidP="00C415E8">
      <w:pPr>
        <w:spacing w:line="360" w:lineRule="auto"/>
        <w:jc w:val="both"/>
        <w:rPr>
          <w:sz w:val="6"/>
          <w:szCs w:val="6"/>
          <w:rtl/>
        </w:rPr>
      </w:pPr>
      <w:r>
        <w:rPr>
          <w:sz w:val="6"/>
          <w:szCs w:val="6"/>
          <w:rtl/>
        </w:rPr>
        <w:t>&lt;#6#&gt;</w:t>
      </w:r>
    </w:p>
    <w:p w:rsidR="00C415E8" w:rsidRDefault="00C415E8" w:rsidP="00C415E8">
      <w:pPr>
        <w:rPr>
          <w:rtl/>
        </w:rPr>
      </w:pPr>
    </w:p>
    <w:p w:rsidR="00C415E8" w:rsidRDefault="00C415E8" w:rsidP="00C415E8">
      <w:pPr>
        <w:spacing w:line="360" w:lineRule="auto"/>
        <w:rPr>
          <w:rtl/>
        </w:rPr>
      </w:pPr>
      <w:r>
        <w:rPr>
          <w:rFonts w:hint="cs"/>
          <w:b/>
          <w:bCs/>
          <w:rtl/>
        </w:rPr>
        <w:t xml:space="preserve">ניתן והודע היום </w:t>
      </w:r>
      <w:sdt>
        <w:sdtPr>
          <w:rPr>
            <w:rtl/>
          </w:rPr>
          <w:alias w:val="2207"/>
          <w:tag w:val="2207"/>
          <w:id w:val="1329636924"/>
          <w:text w:multiLine="1"/>
        </w:sdtPr>
        <w:sdtEndPr/>
        <w:sdtContent>
          <w:r>
            <w:rPr>
              <w:b/>
              <w:bCs/>
              <w:rtl/>
            </w:rPr>
            <w:t>י"ד חשוון תשפ"ד</w:t>
          </w:r>
        </w:sdtContent>
      </w:sdt>
      <w:r>
        <w:rPr>
          <w:rFonts w:hint="cs"/>
          <w:b/>
          <w:bCs/>
          <w:rtl/>
        </w:rPr>
        <w:t xml:space="preserve">, </w:t>
      </w:r>
      <w:sdt>
        <w:sdtPr>
          <w:rPr>
            <w:rtl/>
          </w:rPr>
          <w:alias w:val="2206"/>
          <w:tag w:val="2206"/>
          <w:id w:val="-1474593809"/>
          <w:text w:multiLine="1"/>
        </w:sdtPr>
        <w:sdtEndPr/>
        <w:sdtContent>
          <w:r>
            <w:rPr>
              <w:b/>
              <w:bCs/>
            </w:rPr>
            <w:t>29/10/2023</w:t>
          </w:r>
        </w:sdtContent>
      </w:sdt>
      <w:r>
        <w:rPr>
          <w:rFonts w:hint="cs"/>
          <w:b/>
          <w:bCs/>
          <w:rtl/>
        </w:rPr>
        <w:t xml:space="preserve"> במעמד הנוכחים.</w:t>
      </w:r>
    </w:p>
    <w:p w:rsidR="00C415E8" w:rsidRDefault="00C415E8" w:rsidP="00C415E8">
      <w:pPr>
        <w:rPr>
          <w:rtl/>
        </w:rPr>
      </w:pP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C415E8" w:rsidTr="00C828B4">
        <w:trPr>
          <w:trHeight w:val="316"/>
          <w:jc w:val="right"/>
        </w:trPr>
        <w:tc>
          <w:tcPr>
            <w:tcW w:w="3936" w:type="dxa"/>
            <w:vAlign w:val="center"/>
          </w:tcPr>
          <w:p w:rsidR="00C415E8" w:rsidRDefault="00514333" w:rsidP="00C828B4">
            <w:pPr>
              <w:jc w:val="center"/>
            </w:pPr>
            <w:sdt>
              <w:sdtPr>
                <w:rPr>
                  <w:rtl/>
                </w:rPr>
                <w:alias w:val="MergeField"/>
                <w:tag w:val="2144"/>
                <w:id w:val="-1290512530"/>
              </w:sdtPr>
              <w:sdtEndPr/>
              <w:sdtContent>
                <w:r w:rsidR="00C415E8">
                  <w:rPr>
                    <w:noProof/>
                  </w:rPr>
                  <w:drawing>
                    <wp:inline distT="0" distB="0" distL="0" distR="0" wp14:anchorId="1FE679A8" wp14:editId="67D5E04B">
                      <wp:extent cx="1933574" cy="590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7" cstate="print">
                                <a:extLst/>
                              </a:blip>
                              <a:stretch>
                                <a:fillRect/>
                              </a:stretch>
                            </pic:blipFill>
                            <pic:spPr>
                              <a:xfrm>
                                <a:off x="0" y="0"/>
                                <a:ext cx="1933574" cy="590550"/>
                              </a:xfrm>
                              <a:prstGeom prst="rect">
                                <a:avLst/>
                              </a:prstGeom>
                            </pic:spPr>
                          </pic:pic>
                        </a:graphicData>
                      </a:graphic>
                    </wp:inline>
                  </w:drawing>
                </w:r>
              </w:sdtContent>
            </w:sdt>
          </w:p>
          <w:p w:rsidR="00C415E8" w:rsidRDefault="00C415E8" w:rsidP="00C828B4">
            <w:pPr>
              <w:jc w:val="center"/>
              <w:rPr>
                <w:rtl/>
              </w:rPr>
            </w:pPr>
          </w:p>
        </w:tc>
      </w:tr>
      <w:tr w:rsidR="00C415E8" w:rsidTr="00C828B4">
        <w:trPr>
          <w:trHeight w:val="361"/>
          <w:jc w:val="right"/>
        </w:trPr>
        <w:tc>
          <w:tcPr>
            <w:tcW w:w="3936" w:type="dxa"/>
            <w:vAlign w:val="center"/>
          </w:tcPr>
          <w:p w:rsidR="00C415E8" w:rsidRPr="00C02017" w:rsidRDefault="00514333" w:rsidP="00C828B4">
            <w:pPr>
              <w:jc w:val="center"/>
              <w:rPr>
                <w:b/>
                <w:bCs/>
                <w:rtl/>
              </w:rPr>
            </w:pPr>
            <w:sdt>
              <w:sdtPr>
                <w:rPr>
                  <w:b/>
                  <w:bCs/>
                  <w:rtl/>
                </w:rPr>
                <w:alias w:val="2141"/>
                <w:tag w:val="2141"/>
                <w:id w:val="2119712613"/>
                <w:placeholder>
                  <w:docPart w:val="919C01E419084CCA9997D3589F1E2D40"/>
                </w:placeholder>
                <w:text w:multiLine="1"/>
              </w:sdtPr>
              <w:sdtEndPr/>
              <w:sdtContent>
                <w:r w:rsidR="00C415E8">
                  <w:rPr>
                    <w:b/>
                    <w:bCs/>
                    <w:rtl/>
                  </w:rPr>
                  <w:t>ארז</w:t>
                </w:r>
              </w:sdtContent>
            </w:sdt>
            <w:r w:rsidR="00C415E8" w:rsidRPr="00C02017">
              <w:rPr>
                <w:rFonts w:hint="cs"/>
                <w:b/>
                <w:bCs/>
                <w:rtl/>
              </w:rPr>
              <w:t xml:space="preserve"> </w:t>
            </w:r>
            <w:sdt>
              <w:sdtPr>
                <w:rPr>
                  <w:rFonts w:hint="cs"/>
                  <w:b/>
                  <w:bCs/>
                  <w:rtl/>
                </w:rPr>
                <w:alias w:val="2142"/>
                <w:tag w:val="2142"/>
                <w:id w:val="-26639521"/>
                <w:placeholder>
                  <w:docPart w:val="0A8B999FC6E74E2FB02645B7AC3251FD"/>
                </w:placeholder>
                <w:text w:multiLine="1"/>
              </w:sdtPr>
              <w:sdtEndPr/>
              <w:sdtContent>
                <w:r w:rsidR="00C415E8">
                  <w:rPr>
                    <w:b/>
                    <w:bCs/>
                    <w:rtl/>
                  </w:rPr>
                  <w:t>שני</w:t>
                </w:r>
              </w:sdtContent>
            </w:sdt>
            <w:r w:rsidR="00C415E8" w:rsidRPr="00C02017">
              <w:rPr>
                <w:rFonts w:hint="cs"/>
                <w:b/>
                <w:bCs/>
                <w:rtl/>
              </w:rPr>
              <w:t xml:space="preserve">, </w:t>
            </w:r>
            <w:sdt>
              <w:sdtPr>
                <w:rPr>
                  <w:rFonts w:hint="cs"/>
                  <w:b/>
                  <w:bCs/>
                  <w:rtl/>
                </w:rPr>
                <w:alias w:val="2143"/>
                <w:tag w:val="2143"/>
                <w:id w:val="1647695366"/>
                <w:placeholder>
                  <w:docPart w:val="2579C10E43964BD0A911ABA440313DBC"/>
                </w:placeholder>
                <w:text w:multiLine="1"/>
              </w:sdtPr>
              <w:sdtEndPr/>
              <w:sdtContent>
                <w:r w:rsidR="00C415E8">
                  <w:rPr>
                    <w:b/>
                    <w:bCs/>
                    <w:rtl/>
                  </w:rPr>
                  <w:t>שופט</w:t>
                </w:r>
              </w:sdtContent>
            </w:sdt>
          </w:p>
        </w:tc>
      </w:tr>
    </w:tbl>
    <w:p w:rsidR="00C415E8" w:rsidRPr="00E519ED" w:rsidRDefault="00C415E8" w:rsidP="00C415E8">
      <w:pPr>
        <w:pStyle w:val="David"/>
        <w:rPr>
          <w:rFonts w:ascii="David" w:hAnsi="David"/>
          <w:rtl/>
        </w:rPr>
      </w:pPr>
    </w:p>
    <w:p w:rsidR="00654999" w:rsidRPr="00C415E8" w:rsidRDefault="00654999" w:rsidP="00C415E8">
      <w:pPr>
        <w:spacing w:line="360" w:lineRule="auto"/>
        <w:jc w:val="both"/>
      </w:pPr>
    </w:p>
    <w:sectPr w:rsidR="00654999" w:rsidRPr="00C415E8" w:rsidSect="00E519ED">
      <w:headerReference w:type="even" r:id="rId8"/>
      <w:headerReference w:type="default" r:id="rId9"/>
      <w:footerReference w:type="even" r:id="rId10"/>
      <w:footerReference w:type="default" r:id="rId11"/>
      <w:headerReference w:type="first" r:id="rId12"/>
      <w:footerReference w:type="first" r:id="rId13"/>
      <w:pgSz w:w="11906" w:h="16838" w:code="9"/>
      <w:pgMar w:top="1440" w:right="1701" w:bottom="1440" w:left="1701" w:header="567" w:footer="1157" w:gutter="0"/>
      <w:lnNumType w:countBy="1"/>
      <w:pgNumType w:start="1"/>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4333" w:rsidRDefault="00514333" w:rsidP="00C415E8">
      <w:r>
        <w:separator/>
      </w:r>
    </w:p>
  </w:endnote>
  <w:endnote w:type="continuationSeparator" w:id="0">
    <w:p w:rsidR="00514333" w:rsidRDefault="00514333" w:rsidP="00C41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29C" w:rsidRDefault="00C415E8" w:rsidP="009C5F4C">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Pr>
        <w:rStyle w:val="a8"/>
        <w:noProof/>
        <w:rtl/>
      </w:rPr>
      <w:t>1</w:t>
    </w:r>
    <w:r>
      <w:rPr>
        <w:rStyle w:val="a8"/>
        <w:rtl/>
      </w:rPr>
      <w:fldChar w:fldCharType="end"/>
    </w:r>
  </w:p>
  <w:p w:rsidR="003A429C" w:rsidRDefault="0051433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29C" w:rsidRDefault="00C415E8" w:rsidP="009C5F4C">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sidR="00724E05">
      <w:rPr>
        <w:rStyle w:val="a8"/>
        <w:noProof/>
        <w:rtl/>
      </w:rPr>
      <w:t>1</w:t>
    </w:r>
    <w:r>
      <w:rPr>
        <w:rStyle w:val="a8"/>
        <w:rtl/>
      </w:rPr>
      <w:fldChar w:fldCharType="end"/>
    </w:r>
  </w:p>
  <w:p w:rsidR="003A429C" w:rsidRDefault="00514333">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E05" w:rsidRDefault="00724E0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4333" w:rsidRDefault="00514333" w:rsidP="00C415E8">
      <w:r>
        <w:separator/>
      </w:r>
    </w:p>
  </w:footnote>
  <w:footnote w:type="continuationSeparator" w:id="0">
    <w:p w:rsidR="00514333" w:rsidRDefault="00514333" w:rsidP="00C41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E05" w:rsidRDefault="00724E0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C415E8">
    <w:pPr>
      <w:pStyle w:val="a3"/>
      <w:tabs>
        <w:tab w:val="clear" w:pos="8306"/>
      </w:tabs>
      <w:jc w:val="center"/>
      <w:rPr>
        <w:rtl/>
      </w:rPr>
    </w:pPr>
    <w:r>
      <w:rPr>
        <w:noProof/>
      </w:rPr>
      <w:drawing>
        <wp:inline distT="0" distB="0" distL="0" distR="0" wp14:anchorId="1DE518AD" wp14:editId="78F0595F">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27"/>
      <w:gridCol w:w="283"/>
      <w:gridCol w:w="2694"/>
    </w:tblGrid>
    <w:tr w:rsidR="00EB1D9D" w:rsidTr="00C93AE1">
      <w:trPr>
        <w:trHeight w:hRule="exact" w:val="418"/>
        <w:jc w:val="center"/>
      </w:trPr>
      <w:sdt>
        <w:sdtPr>
          <w:rPr>
            <w:rtl/>
          </w:rPr>
          <w:alias w:val="162"/>
          <w:tag w:val="162"/>
          <w:id w:val="1282998781"/>
          <w:text w:multiLine="1"/>
        </w:sdtPr>
        <w:sdtEndPr/>
        <w:sdtContent>
          <w:tc>
            <w:tcPr>
              <w:tcW w:w="8504" w:type="dxa"/>
              <w:gridSpan w:val="3"/>
            </w:tcPr>
            <w:p w:rsidR="00EB1D9D" w:rsidRDefault="00C415E8">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בתל אביב -יפו</w:t>
              </w:r>
            </w:p>
          </w:tc>
        </w:sdtContent>
      </w:sdt>
    </w:tr>
    <w:tr w:rsidR="00EB1D9D" w:rsidTr="00C93AE1">
      <w:trPr>
        <w:trHeight w:val="337"/>
        <w:jc w:val="center"/>
      </w:trPr>
      <w:tc>
        <w:tcPr>
          <w:tcW w:w="5527" w:type="dxa"/>
        </w:tcPr>
        <w:p w:rsidR="007D4DDF" w:rsidRDefault="00514333" w:rsidP="00C415E8">
          <w:pPr>
            <w:rPr>
              <w:b/>
              <w:bCs/>
              <w:sz w:val="26"/>
              <w:szCs w:val="26"/>
              <w:rtl/>
            </w:rPr>
          </w:pPr>
          <w:sdt>
            <w:sdtPr>
              <w:rPr>
                <w:b/>
                <w:bCs/>
                <w:sz w:val="26"/>
                <w:szCs w:val="26"/>
                <w:rtl/>
              </w:rPr>
              <w:alias w:val="849"/>
              <w:tag w:val="849"/>
              <w:id w:val="-1617746001"/>
              <w:text w:multiLine="1"/>
            </w:sdtPr>
            <w:sdtEndPr/>
            <w:sdtContent>
              <w:r w:rsidR="00C415E8">
                <w:rPr>
                  <w:b/>
                  <w:bCs/>
                  <w:sz w:val="26"/>
                  <w:szCs w:val="26"/>
                  <w:rtl/>
                </w:rPr>
                <w:t>תלה"מ</w:t>
              </w:r>
            </w:sdtContent>
          </w:sdt>
          <w:r w:rsidR="00C415E8">
            <w:rPr>
              <w:rFonts w:hint="cs"/>
              <w:b/>
              <w:bCs/>
              <w:sz w:val="26"/>
              <w:szCs w:val="26"/>
              <w:rtl/>
            </w:rPr>
            <w:t xml:space="preserve"> </w:t>
          </w:r>
          <w:bookmarkStart w:id="0" w:name="_GoBack"/>
          <w:sdt>
            <w:sdtPr>
              <w:rPr>
                <w:b/>
                <w:bCs/>
                <w:sz w:val="26"/>
                <w:szCs w:val="26"/>
                <w:rtl/>
              </w:rPr>
              <w:alias w:val="158"/>
              <w:tag w:val="158"/>
              <w:id w:val="-1470517263"/>
              <w:text w:multiLine="1"/>
            </w:sdtPr>
            <w:sdtEndPr/>
            <w:sdtContent>
              <w:r w:rsidR="00C415E8">
                <w:rPr>
                  <w:b/>
                  <w:bCs/>
                  <w:sz w:val="26"/>
                  <w:szCs w:val="26"/>
                  <w:rtl/>
                </w:rPr>
                <w:t>37794-10-23</w:t>
              </w:r>
            </w:sdtContent>
          </w:sdt>
          <w:bookmarkEnd w:id="0"/>
          <w:r w:rsidR="00C415E8">
            <w:rPr>
              <w:rFonts w:hint="cs"/>
              <w:b/>
              <w:bCs/>
              <w:sz w:val="26"/>
              <w:szCs w:val="26"/>
              <w:rtl/>
            </w:rPr>
            <w:t xml:space="preserve"> צ. נ' צ.</w:t>
          </w:r>
        </w:p>
      </w:tc>
      <w:tc>
        <w:tcPr>
          <w:tcW w:w="283" w:type="dxa"/>
        </w:tcPr>
        <w:p w:rsidR="00EB1D9D" w:rsidRDefault="00514333">
          <w:pPr>
            <w:pStyle w:val="a3"/>
            <w:jc w:val="right"/>
            <w:rPr>
              <w:b/>
              <w:bCs/>
              <w:sz w:val="26"/>
              <w:szCs w:val="26"/>
              <w:rtl/>
            </w:rPr>
          </w:pPr>
        </w:p>
      </w:tc>
      <w:sdt>
        <w:sdtPr>
          <w:rPr>
            <w:b/>
            <w:bCs/>
            <w:sz w:val="26"/>
            <w:szCs w:val="26"/>
            <w:rtl/>
          </w:rPr>
          <w:alias w:val="2633"/>
          <w:tag w:val="2633"/>
          <w:id w:val="991297748"/>
          <w:text w:multiLine="1"/>
        </w:sdtPr>
        <w:sdtEndPr/>
        <w:sdtContent>
          <w:tc>
            <w:tcPr>
              <w:tcW w:w="2694" w:type="dxa"/>
            </w:tcPr>
            <w:p w:rsidR="00EB1D9D" w:rsidRDefault="00C415E8" w:rsidP="00B24CA7">
              <w:pPr>
                <w:pStyle w:val="a3"/>
                <w:tabs>
                  <w:tab w:val="clear" w:pos="4153"/>
                </w:tabs>
                <w:jc w:val="right"/>
                <w:rPr>
                  <w:b/>
                  <w:bCs/>
                  <w:sz w:val="26"/>
                  <w:szCs w:val="26"/>
                  <w:rtl/>
                </w:rPr>
              </w:pPr>
              <w:r>
                <w:rPr>
                  <w:b/>
                  <w:bCs/>
                  <w:sz w:val="26"/>
                  <w:szCs w:val="26"/>
                  <w:rtl/>
                </w:rPr>
                <w:t>29 אוקטובר 2023</w:t>
              </w:r>
            </w:p>
          </w:tc>
        </w:sdtContent>
      </w:sdt>
    </w:tr>
  </w:tbl>
  <w:p w:rsidR="00EB1D9D" w:rsidRDefault="00514333">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E05" w:rsidRDefault="00724E0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743E53"/>
    <w:multiLevelType w:val="hybridMultilevel"/>
    <w:tmpl w:val="956CC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5E8"/>
    <w:rsid w:val="003079DC"/>
    <w:rsid w:val="00514333"/>
    <w:rsid w:val="00654999"/>
    <w:rsid w:val="00724E05"/>
    <w:rsid w:val="00C415E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B1B5E1-4754-4B88-9779-2843EB4F2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15E8"/>
    <w:pPr>
      <w:bidi/>
      <w:spacing w:after="0" w:line="240" w:lineRule="auto"/>
    </w:pPr>
    <w:rPr>
      <w:rFonts w:ascii="David" w:eastAsia="David" w:hAnsi="David"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415E8"/>
    <w:pPr>
      <w:tabs>
        <w:tab w:val="center" w:pos="4153"/>
        <w:tab w:val="right" w:pos="8306"/>
      </w:tabs>
    </w:pPr>
  </w:style>
  <w:style w:type="character" w:customStyle="1" w:styleId="a4">
    <w:name w:val="כותרת עליונה תו"/>
    <w:basedOn w:val="a0"/>
    <w:link w:val="a3"/>
    <w:rsid w:val="00C415E8"/>
    <w:rPr>
      <w:rFonts w:ascii="David" w:eastAsia="David" w:hAnsi="David" w:cs="David"/>
      <w:sz w:val="24"/>
      <w:szCs w:val="24"/>
    </w:rPr>
  </w:style>
  <w:style w:type="paragraph" w:styleId="a5">
    <w:name w:val="footer"/>
    <w:basedOn w:val="a"/>
    <w:link w:val="a6"/>
    <w:rsid w:val="00C415E8"/>
    <w:pPr>
      <w:tabs>
        <w:tab w:val="center" w:pos="4153"/>
        <w:tab w:val="right" w:pos="8306"/>
      </w:tabs>
    </w:pPr>
  </w:style>
  <w:style w:type="character" w:customStyle="1" w:styleId="a6">
    <w:name w:val="כותרת תחתונה תו"/>
    <w:basedOn w:val="a0"/>
    <w:link w:val="a5"/>
    <w:rsid w:val="00C415E8"/>
    <w:rPr>
      <w:rFonts w:ascii="David" w:eastAsia="David" w:hAnsi="David" w:cs="David"/>
      <w:sz w:val="24"/>
      <w:szCs w:val="24"/>
    </w:rPr>
  </w:style>
  <w:style w:type="table" w:styleId="a7">
    <w:name w:val="Table Grid"/>
    <w:basedOn w:val="a1"/>
    <w:rsid w:val="00C415E8"/>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C415E8"/>
  </w:style>
  <w:style w:type="paragraph" w:customStyle="1" w:styleId="12">
    <w:name w:val="רגיל + ‏12 נק'"/>
    <w:aliases w:val="מיושר לשני הצדדים,מרווח בין שורות:  שורה וחצי"/>
    <w:basedOn w:val="a"/>
    <w:rsid w:val="00C415E8"/>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C415E8"/>
    <w:pPr>
      <w:spacing w:line="360" w:lineRule="auto"/>
      <w:jc w:val="both"/>
    </w:pPr>
    <w:rPr>
      <w:rFonts w:ascii="Times New Roman" w:eastAsia="Times New Roman" w:hAnsi="Times New Roman"/>
    </w:rPr>
  </w:style>
  <w:style w:type="paragraph" w:styleId="a9">
    <w:name w:val="List Paragraph"/>
    <w:basedOn w:val="a"/>
    <w:uiPriority w:val="34"/>
    <w:qFormat/>
    <w:rsid w:val="00C415E8"/>
    <w:pPr>
      <w:ind w:left="720"/>
      <w:contextualSpacing/>
    </w:pPr>
  </w:style>
  <w:style w:type="character" w:styleId="aa">
    <w:name w:val="line number"/>
    <w:basedOn w:val="a0"/>
    <w:uiPriority w:val="99"/>
    <w:semiHidden/>
    <w:unhideWhenUsed/>
    <w:rsid w:val="00C415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3608695CB1F4636956DA7A3E4FD76C3"/>
        <w:category>
          <w:name w:val="כללי"/>
          <w:gallery w:val="placeholder"/>
        </w:category>
        <w:types>
          <w:type w:val="bbPlcHdr"/>
        </w:types>
        <w:behaviors>
          <w:behavior w:val="content"/>
        </w:behaviors>
        <w:guid w:val="{CC2866D0-72FB-4E39-83A8-F3E0FAD1D38C}"/>
      </w:docPartPr>
      <w:docPartBody>
        <w:p w:rsidR="00410E85" w:rsidRDefault="00B7286A" w:rsidP="00B7286A">
          <w:pPr>
            <w:pStyle w:val="C3608695CB1F4636956DA7A3E4FD76C3"/>
          </w:pPr>
          <w:r w:rsidRPr="00805B1F">
            <w:rPr>
              <w:b/>
              <w:bCs/>
              <w:rtl/>
            </w:rPr>
            <w:t>תאור קבוצת שיכות צד א'</w:t>
          </w:r>
        </w:p>
      </w:docPartBody>
    </w:docPart>
    <w:docPart>
      <w:docPartPr>
        <w:name w:val="8565EDC092434ABC827FFAA7092C2CEB"/>
        <w:category>
          <w:name w:val="כללי"/>
          <w:gallery w:val="placeholder"/>
        </w:category>
        <w:types>
          <w:type w:val="bbPlcHdr"/>
        </w:types>
        <w:behaviors>
          <w:behavior w:val="content"/>
        </w:behaviors>
        <w:guid w:val="{AF12B6AA-4673-446A-AE81-C264DFD729D7}"/>
      </w:docPartPr>
      <w:docPartBody>
        <w:p w:rsidR="00410E85" w:rsidRDefault="00B7286A" w:rsidP="00B7286A">
          <w:pPr>
            <w:pStyle w:val="8565EDC092434ABC827FFAA7092C2CEB"/>
          </w:pPr>
          <w:r w:rsidRPr="008424EA">
            <w:rPr>
              <w:b/>
              <w:bCs/>
              <w:rtl/>
            </w:rPr>
            <w:t>שם צד א'</w:t>
          </w:r>
        </w:p>
      </w:docPartBody>
    </w:docPart>
    <w:docPart>
      <w:docPartPr>
        <w:name w:val="919C01E419084CCA9997D3589F1E2D40"/>
        <w:category>
          <w:name w:val="כללי"/>
          <w:gallery w:val="placeholder"/>
        </w:category>
        <w:types>
          <w:type w:val="bbPlcHdr"/>
        </w:types>
        <w:behaviors>
          <w:behavior w:val="content"/>
        </w:behaviors>
        <w:guid w:val="{60CD0473-04D1-4FD8-A992-EE69A84A85BD}"/>
      </w:docPartPr>
      <w:docPartBody>
        <w:p w:rsidR="00410E85" w:rsidRDefault="00B7286A" w:rsidP="00B7286A">
          <w:pPr>
            <w:pStyle w:val="919C01E419084CCA9997D3589F1E2D40"/>
          </w:pPr>
          <w:r w:rsidRPr="002A7028">
            <w:rPr>
              <w:rFonts w:cs="David"/>
              <w:b/>
              <w:bCs/>
              <w:rtl/>
            </w:rPr>
            <w:t>שם פרטי חותם</w:t>
          </w:r>
        </w:p>
      </w:docPartBody>
    </w:docPart>
    <w:docPart>
      <w:docPartPr>
        <w:name w:val="0A8B999FC6E74E2FB02645B7AC3251FD"/>
        <w:category>
          <w:name w:val="כללי"/>
          <w:gallery w:val="placeholder"/>
        </w:category>
        <w:types>
          <w:type w:val="bbPlcHdr"/>
        </w:types>
        <w:behaviors>
          <w:behavior w:val="content"/>
        </w:behaviors>
        <w:guid w:val="{3F7CF049-4B3A-4F58-8FE6-75658E631E01}"/>
      </w:docPartPr>
      <w:docPartBody>
        <w:p w:rsidR="00410E85" w:rsidRDefault="00B7286A" w:rsidP="00B7286A">
          <w:pPr>
            <w:pStyle w:val="0A8B999FC6E74E2FB02645B7AC3251FD"/>
          </w:pPr>
          <w:r w:rsidRPr="002A7028">
            <w:rPr>
              <w:rFonts w:cs="David"/>
              <w:b/>
              <w:bCs/>
              <w:rtl/>
            </w:rPr>
            <w:t>שם משפחה חותם</w:t>
          </w:r>
        </w:p>
      </w:docPartBody>
    </w:docPart>
    <w:docPart>
      <w:docPartPr>
        <w:name w:val="2579C10E43964BD0A911ABA440313DBC"/>
        <w:category>
          <w:name w:val="כללי"/>
          <w:gallery w:val="placeholder"/>
        </w:category>
        <w:types>
          <w:type w:val="bbPlcHdr"/>
        </w:types>
        <w:behaviors>
          <w:behavior w:val="content"/>
        </w:behaviors>
        <w:guid w:val="{6051F643-1CA0-47E0-85D6-921439AA67DD}"/>
      </w:docPartPr>
      <w:docPartBody>
        <w:p w:rsidR="00410E85" w:rsidRDefault="00B7286A" w:rsidP="00B7286A">
          <w:pPr>
            <w:pStyle w:val="2579C10E43964BD0A911ABA440313DBC"/>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86A"/>
    <w:rsid w:val="00395338"/>
    <w:rsid w:val="00410E85"/>
    <w:rsid w:val="00B7286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3608695CB1F4636956DA7A3E4FD76C3">
    <w:name w:val="C3608695CB1F4636956DA7A3E4FD76C3"/>
    <w:rsid w:val="00B7286A"/>
    <w:pPr>
      <w:bidi/>
    </w:pPr>
  </w:style>
  <w:style w:type="paragraph" w:customStyle="1" w:styleId="8565EDC092434ABC827FFAA7092C2CEB">
    <w:name w:val="8565EDC092434ABC827FFAA7092C2CEB"/>
    <w:rsid w:val="00B7286A"/>
    <w:pPr>
      <w:bidi/>
    </w:pPr>
  </w:style>
  <w:style w:type="paragraph" w:customStyle="1" w:styleId="A0F2F6155F584B80A3D0C57855F2B9DC">
    <w:name w:val="A0F2F6155F584B80A3D0C57855F2B9DC"/>
    <w:rsid w:val="00B7286A"/>
    <w:pPr>
      <w:bidi/>
    </w:pPr>
  </w:style>
  <w:style w:type="paragraph" w:customStyle="1" w:styleId="48829059A81E4F7994343CC34EEA19AA">
    <w:name w:val="48829059A81E4F7994343CC34EEA19AA"/>
    <w:rsid w:val="00B7286A"/>
    <w:pPr>
      <w:bidi/>
    </w:pPr>
  </w:style>
  <w:style w:type="paragraph" w:customStyle="1" w:styleId="DDA424071E3F4E11AB800E2B92E21042">
    <w:name w:val="DDA424071E3F4E11AB800E2B92E21042"/>
    <w:rsid w:val="00B7286A"/>
    <w:pPr>
      <w:bidi/>
    </w:pPr>
  </w:style>
  <w:style w:type="paragraph" w:customStyle="1" w:styleId="F420D5804C5E473F8DCC95F521CF2F6C">
    <w:name w:val="F420D5804C5E473F8DCC95F521CF2F6C"/>
    <w:rsid w:val="00B7286A"/>
    <w:pPr>
      <w:bidi/>
    </w:pPr>
  </w:style>
  <w:style w:type="paragraph" w:customStyle="1" w:styleId="3D79D6EEBFEE4C62A684A5C7534B3F89">
    <w:name w:val="3D79D6EEBFEE4C62A684A5C7534B3F89"/>
    <w:rsid w:val="00B7286A"/>
    <w:pPr>
      <w:bidi/>
    </w:pPr>
  </w:style>
  <w:style w:type="paragraph" w:customStyle="1" w:styleId="919C01E419084CCA9997D3589F1E2D40">
    <w:name w:val="919C01E419084CCA9997D3589F1E2D40"/>
    <w:rsid w:val="00B7286A"/>
    <w:pPr>
      <w:bidi/>
    </w:pPr>
  </w:style>
  <w:style w:type="paragraph" w:customStyle="1" w:styleId="0A8B999FC6E74E2FB02645B7AC3251FD">
    <w:name w:val="0A8B999FC6E74E2FB02645B7AC3251FD"/>
    <w:rsid w:val="00B7286A"/>
    <w:pPr>
      <w:bidi/>
    </w:pPr>
  </w:style>
  <w:style w:type="paragraph" w:customStyle="1" w:styleId="2579C10E43964BD0A911ABA440313DBC">
    <w:name w:val="2579C10E43964BD0A911ABA440313DBC"/>
    <w:rsid w:val="00B7286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567</Words>
  <Characters>2838</Characters>
  <Application>Microsoft Office Word</Application>
  <DocSecurity>0</DocSecurity>
  <Lines>23</Lines>
  <Paragraphs>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רותם כהן</cp:lastModifiedBy>
  <cp:revision>2</cp:revision>
  <dcterms:created xsi:type="dcterms:W3CDTF">2023-11-19T11:50:00Z</dcterms:created>
  <dcterms:modified xsi:type="dcterms:W3CDTF">2023-11-19T11:50:00Z</dcterms:modified>
</cp:coreProperties>
</file>